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DA370" w14:textId="6E75475D" w:rsidR="00F26904" w:rsidRPr="00DA2126" w:rsidRDefault="00F26904" w:rsidP="00F26904">
      <w:pPr>
        <w:spacing w:after="0" w:line="240" w:lineRule="auto"/>
        <w:jc w:val="both"/>
        <w:rPr>
          <w:rFonts w:ascii="Times New Roman" w:hAnsi="Times New Roman"/>
          <w:sz w:val="24"/>
          <w:szCs w:val="24"/>
          <w:lang w:val="en-US"/>
        </w:rPr>
      </w:pPr>
      <w:r w:rsidRPr="00DA2126">
        <w:rPr>
          <w:rFonts w:ascii="Times New Roman" w:hAnsi="Times New Roman"/>
          <w:b/>
          <w:sz w:val="24"/>
          <w:szCs w:val="24"/>
          <w:lang w:val="en-GB"/>
        </w:rPr>
        <w:t xml:space="preserve">The Local Action Groups Network of </w:t>
      </w:r>
      <w:proofErr w:type="spellStart"/>
      <w:r w:rsidRPr="00DA2126">
        <w:rPr>
          <w:rFonts w:ascii="Times New Roman" w:hAnsi="Times New Roman"/>
          <w:b/>
          <w:sz w:val="24"/>
          <w:szCs w:val="24"/>
          <w:lang w:val="en-GB"/>
        </w:rPr>
        <w:t>Swietokrzyskie</w:t>
      </w:r>
      <w:proofErr w:type="spellEnd"/>
      <w:r w:rsidRPr="00DA2126">
        <w:rPr>
          <w:rFonts w:ascii="Times New Roman" w:hAnsi="Times New Roman"/>
          <w:b/>
          <w:sz w:val="24"/>
          <w:szCs w:val="24"/>
          <w:lang w:val="en-GB"/>
        </w:rPr>
        <w:t xml:space="preserve"> Region </w:t>
      </w:r>
      <w:r w:rsidRPr="00DA2126">
        <w:rPr>
          <w:rFonts w:ascii="Times New Roman" w:hAnsi="Times New Roman"/>
          <w:sz w:val="24"/>
          <w:szCs w:val="24"/>
          <w:lang w:val="en-GB"/>
        </w:rPr>
        <w:t>invites representatives of local action groups to the international conference “Cooperation Projects and Rural Development”, which will take place on 20-21 September 2018 in Kielce.</w:t>
      </w:r>
      <w:r w:rsidR="00084463" w:rsidRPr="00DA2126">
        <w:rPr>
          <w:rFonts w:ascii="Times New Roman" w:hAnsi="Times New Roman"/>
          <w:sz w:val="24"/>
          <w:szCs w:val="24"/>
          <w:lang w:val="en-GB"/>
        </w:rPr>
        <w:t xml:space="preserve"> </w:t>
      </w:r>
      <w:r w:rsidR="00DA2126" w:rsidRPr="00DA2126">
        <w:rPr>
          <w:rFonts w:ascii="Times New Roman" w:hAnsi="Times New Roman"/>
          <w:spacing w:val="3"/>
          <w:sz w:val="24"/>
          <w:szCs w:val="24"/>
          <w:shd w:val="clear" w:color="auto" w:fill="FFFFFF"/>
          <w:lang w:val="en-US"/>
        </w:rPr>
        <w:t>The accommodation and full nourishment for the conference participants is provided from 2:00 PM, 19 September to 12:00 PM, 22 September.</w:t>
      </w:r>
    </w:p>
    <w:p w14:paraId="1E63CE71" w14:textId="77777777" w:rsidR="00F26904" w:rsidRPr="00DA2126" w:rsidRDefault="00F26904" w:rsidP="00F26904">
      <w:pPr>
        <w:spacing w:after="0" w:line="240" w:lineRule="auto"/>
        <w:jc w:val="both"/>
        <w:rPr>
          <w:rFonts w:ascii="Times New Roman" w:hAnsi="Times New Roman"/>
          <w:sz w:val="24"/>
          <w:szCs w:val="24"/>
          <w:lang w:val="en-GB"/>
        </w:rPr>
      </w:pPr>
      <w:r w:rsidRPr="00DA2126">
        <w:rPr>
          <w:rFonts w:ascii="Times New Roman" w:hAnsi="Times New Roman"/>
          <w:sz w:val="24"/>
          <w:szCs w:val="24"/>
          <w:lang w:val="en-GB"/>
        </w:rPr>
        <w:t>On the first day, there will be present</w:t>
      </w:r>
      <w:bookmarkStart w:id="0" w:name="_GoBack"/>
      <w:bookmarkEnd w:id="0"/>
      <w:r w:rsidRPr="00DA2126">
        <w:rPr>
          <w:rFonts w:ascii="Times New Roman" w:hAnsi="Times New Roman"/>
          <w:sz w:val="24"/>
          <w:szCs w:val="24"/>
          <w:lang w:val="en-GB"/>
        </w:rPr>
        <w:t>ed projects accomplished by polish local action groups, concerning:</w:t>
      </w:r>
    </w:p>
    <w:p w14:paraId="75F374DA" w14:textId="77777777" w:rsidR="00F26904" w:rsidRPr="00DA2126" w:rsidRDefault="00F26904" w:rsidP="00F26904">
      <w:pPr>
        <w:spacing w:after="0" w:line="240" w:lineRule="auto"/>
        <w:rPr>
          <w:rFonts w:ascii="Times New Roman" w:hAnsi="Times New Roman"/>
          <w:sz w:val="24"/>
          <w:szCs w:val="24"/>
          <w:lang w:val="en-GB"/>
        </w:rPr>
      </w:pPr>
      <w:r w:rsidRPr="00DA2126">
        <w:rPr>
          <w:rFonts w:ascii="Times New Roman" w:hAnsi="Times New Roman"/>
          <w:sz w:val="24"/>
          <w:szCs w:val="24"/>
          <w:lang w:val="en-GB"/>
        </w:rPr>
        <w:t xml:space="preserve">a) activation of the rural residents </w:t>
      </w:r>
    </w:p>
    <w:p w14:paraId="17D6CB0E" w14:textId="77777777" w:rsidR="00F26904" w:rsidRPr="00DA2126" w:rsidRDefault="00F26904" w:rsidP="00F26904">
      <w:pPr>
        <w:spacing w:after="0" w:line="240" w:lineRule="auto"/>
        <w:rPr>
          <w:rFonts w:ascii="Times New Roman" w:hAnsi="Times New Roman"/>
          <w:sz w:val="24"/>
          <w:szCs w:val="24"/>
          <w:lang w:val="en-GB"/>
        </w:rPr>
      </w:pPr>
      <w:r w:rsidRPr="00DA2126">
        <w:rPr>
          <w:rFonts w:ascii="Times New Roman" w:hAnsi="Times New Roman"/>
          <w:sz w:val="24"/>
          <w:szCs w:val="24"/>
          <w:lang w:val="en-GB"/>
        </w:rPr>
        <w:t>b) support for entrepreneurship development on rural areas</w:t>
      </w:r>
    </w:p>
    <w:p w14:paraId="2638954E" w14:textId="77777777" w:rsidR="00F26904" w:rsidRPr="00DA2126" w:rsidRDefault="00F26904" w:rsidP="00F26904">
      <w:pPr>
        <w:spacing w:after="0" w:line="240" w:lineRule="auto"/>
        <w:rPr>
          <w:rFonts w:ascii="Times New Roman" w:hAnsi="Times New Roman"/>
          <w:sz w:val="24"/>
          <w:szCs w:val="24"/>
          <w:lang w:val="en-GB"/>
        </w:rPr>
      </w:pPr>
      <w:r w:rsidRPr="00DA2126">
        <w:rPr>
          <w:rFonts w:ascii="Times New Roman" w:hAnsi="Times New Roman"/>
          <w:sz w:val="24"/>
          <w:szCs w:val="24"/>
          <w:lang w:val="en-GB"/>
        </w:rPr>
        <w:t>c) projects on quality of life in rural areas or their promotion as sites for life and career development</w:t>
      </w:r>
    </w:p>
    <w:p w14:paraId="63C4942C" w14:textId="77777777" w:rsidR="00F26904" w:rsidRPr="00DA2126" w:rsidRDefault="00F26904" w:rsidP="00F26904">
      <w:pPr>
        <w:spacing w:after="0" w:line="240" w:lineRule="auto"/>
        <w:rPr>
          <w:rFonts w:ascii="Times New Roman" w:hAnsi="Times New Roman"/>
          <w:sz w:val="24"/>
          <w:szCs w:val="24"/>
          <w:lang w:val="en-GB"/>
        </w:rPr>
      </w:pPr>
      <w:r w:rsidRPr="00DA2126">
        <w:rPr>
          <w:rFonts w:ascii="Times New Roman" w:hAnsi="Times New Roman"/>
          <w:sz w:val="24"/>
          <w:szCs w:val="24"/>
          <w:lang w:val="en-GB"/>
        </w:rPr>
        <w:t>d) spread of knowledge on local development planning including economic, social and environmental potential of the region</w:t>
      </w:r>
    </w:p>
    <w:p w14:paraId="077536BA" w14:textId="77777777" w:rsidR="00F26904" w:rsidRPr="00DA2126" w:rsidRDefault="00F26904" w:rsidP="00F26904">
      <w:pPr>
        <w:spacing w:after="0" w:line="240" w:lineRule="auto"/>
        <w:rPr>
          <w:rFonts w:ascii="Times New Roman" w:hAnsi="Times New Roman"/>
          <w:sz w:val="24"/>
          <w:szCs w:val="24"/>
          <w:lang w:val="en-GB"/>
        </w:rPr>
      </w:pPr>
      <w:r w:rsidRPr="00DA2126">
        <w:rPr>
          <w:rFonts w:ascii="Times New Roman" w:hAnsi="Times New Roman"/>
          <w:sz w:val="24"/>
          <w:szCs w:val="24"/>
          <w:lang w:val="en-GB"/>
        </w:rPr>
        <w:t>Later on the same day, the participants will be asked to take part in “speed dating”, in order to get to know as many local action groups from the entire European Union as possible and find a partner for the cooperation project.</w:t>
      </w:r>
    </w:p>
    <w:p w14:paraId="36C12FC6" w14:textId="2B439F36" w:rsidR="00F26904" w:rsidRPr="00DA2126" w:rsidRDefault="00F26904" w:rsidP="00F26904">
      <w:pPr>
        <w:spacing w:after="0" w:line="240" w:lineRule="auto"/>
        <w:rPr>
          <w:rFonts w:ascii="Times New Roman" w:hAnsi="Times New Roman"/>
          <w:sz w:val="24"/>
          <w:szCs w:val="24"/>
          <w:lang w:val="en-GB"/>
        </w:rPr>
      </w:pPr>
      <w:r w:rsidRPr="00DA2126">
        <w:rPr>
          <w:rFonts w:ascii="Times New Roman" w:hAnsi="Times New Roman"/>
          <w:sz w:val="24"/>
          <w:szCs w:val="24"/>
          <w:lang w:val="en-GB"/>
        </w:rPr>
        <w:t xml:space="preserve">We encourage you to join the study visit on the second day. You are given the opportunity to explore three tourist attractions of </w:t>
      </w:r>
      <w:proofErr w:type="spellStart"/>
      <w:r w:rsidRPr="00DA2126">
        <w:rPr>
          <w:rFonts w:ascii="Times New Roman" w:hAnsi="Times New Roman"/>
          <w:sz w:val="24"/>
          <w:szCs w:val="24"/>
          <w:lang w:val="en-GB"/>
        </w:rPr>
        <w:t>Swietokrzyskie</w:t>
      </w:r>
      <w:proofErr w:type="spellEnd"/>
      <w:r w:rsidRPr="00DA2126">
        <w:rPr>
          <w:rFonts w:ascii="Times New Roman" w:hAnsi="Times New Roman"/>
          <w:sz w:val="24"/>
          <w:szCs w:val="24"/>
          <w:lang w:val="en-GB"/>
        </w:rPr>
        <w:t xml:space="preserve"> Voivodeship, two of which were inspired by the local action groups, and the other one uses support from</w:t>
      </w:r>
      <w:r w:rsidRPr="00DA2126">
        <w:rPr>
          <w:rFonts w:ascii="Times New Roman" w:hAnsi="Times New Roman"/>
          <w:color w:val="01025C"/>
          <w:sz w:val="24"/>
          <w:szCs w:val="24"/>
          <w:shd w:val="clear" w:color="auto" w:fill="FFFFFF"/>
          <w:lang w:val="en-GB"/>
        </w:rPr>
        <w:t> </w:t>
      </w:r>
      <w:r w:rsidRPr="00DA2126">
        <w:rPr>
          <w:rFonts w:ascii="Times New Roman" w:hAnsi="Times New Roman"/>
          <w:sz w:val="24"/>
          <w:szCs w:val="24"/>
          <w:lang w:val="en-GB"/>
        </w:rPr>
        <w:t>the European Agricultural Fund for Rural Development.</w:t>
      </w:r>
    </w:p>
    <w:p w14:paraId="5C3FAE16" w14:textId="0A735114" w:rsidR="00034C9B" w:rsidRPr="00DA2126" w:rsidRDefault="00976BB3" w:rsidP="00F26904">
      <w:pPr>
        <w:spacing w:after="0" w:line="240" w:lineRule="auto"/>
        <w:rPr>
          <w:rFonts w:ascii="Times New Roman" w:hAnsi="Times New Roman"/>
          <w:sz w:val="24"/>
          <w:szCs w:val="24"/>
          <w:lang w:val="en-GB"/>
        </w:rPr>
      </w:pPr>
      <w:r w:rsidRPr="00DA2126">
        <w:rPr>
          <w:rFonts w:ascii="Times New Roman" w:hAnsi="Times New Roman"/>
          <w:sz w:val="24"/>
          <w:szCs w:val="24"/>
          <w:lang w:val="en-GB"/>
        </w:rPr>
        <w:t xml:space="preserve">More information about conference and application form </w:t>
      </w:r>
      <w:r w:rsidR="00A853D8" w:rsidRPr="00DA2126">
        <w:rPr>
          <w:rFonts w:ascii="Times New Roman" w:hAnsi="Times New Roman"/>
          <w:sz w:val="24"/>
          <w:szCs w:val="24"/>
          <w:lang w:val="en-GB"/>
        </w:rPr>
        <w:t xml:space="preserve">can be found on </w:t>
      </w:r>
      <w:hyperlink r:id="rId7" w:history="1">
        <w:r w:rsidR="00373113" w:rsidRPr="00DA2126">
          <w:rPr>
            <w:rStyle w:val="Hipercze"/>
            <w:rFonts w:ascii="Times New Roman" w:hAnsi="Times New Roman"/>
            <w:sz w:val="24"/>
            <w:szCs w:val="24"/>
            <w:lang w:val="en-GB"/>
          </w:rPr>
          <w:t>www.t-c-p.pl/en/</w:t>
        </w:r>
      </w:hyperlink>
    </w:p>
    <w:p w14:paraId="1DBC1B82" w14:textId="77777777" w:rsidR="00373113" w:rsidRPr="00DA2126" w:rsidRDefault="00373113" w:rsidP="00F26904">
      <w:pPr>
        <w:spacing w:after="0" w:line="240" w:lineRule="auto"/>
        <w:rPr>
          <w:rFonts w:ascii="Times New Roman" w:hAnsi="Times New Roman"/>
          <w:sz w:val="24"/>
          <w:szCs w:val="24"/>
          <w:lang w:val="en-GB"/>
        </w:rPr>
      </w:pPr>
    </w:p>
    <w:p w14:paraId="2C528D3B" w14:textId="77777777" w:rsidR="00F26904" w:rsidRPr="00DA2126" w:rsidRDefault="00F26904" w:rsidP="00F26904">
      <w:pPr>
        <w:spacing w:after="0" w:line="240" w:lineRule="auto"/>
        <w:jc w:val="both"/>
        <w:rPr>
          <w:rFonts w:ascii="Times New Roman" w:hAnsi="Times New Roman"/>
          <w:sz w:val="24"/>
          <w:szCs w:val="24"/>
          <w:lang w:val="en-GB"/>
        </w:rPr>
      </w:pPr>
      <w:r w:rsidRPr="00DA2126">
        <w:rPr>
          <w:rFonts w:ascii="Times New Roman" w:hAnsi="Times New Roman"/>
          <w:b/>
          <w:sz w:val="24"/>
          <w:szCs w:val="24"/>
          <w:lang w:val="en-GB"/>
        </w:rPr>
        <w:t xml:space="preserve">The Medieval Settlement in </w:t>
      </w:r>
      <w:proofErr w:type="spellStart"/>
      <w:r w:rsidRPr="00DA2126">
        <w:rPr>
          <w:rFonts w:ascii="Times New Roman" w:hAnsi="Times New Roman"/>
          <w:b/>
          <w:sz w:val="24"/>
          <w:szCs w:val="24"/>
          <w:lang w:val="en-GB"/>
        </w:rPr>
        <w:t>Huta</w:t>
      </w:r>
      <w:proofErr w:type="spellEnd"/>
      <w:r w:rsidRPr="00DA2126">
        <w:rPr>
          <w:rFonts w:ascii="Times New Roman" w:hAnsi="Times New Roman"/>
          <w:b/>
          <w:sz w:val="24"/>
          <w:szCs w:val="24"/>
          <w:lang w:val="en-GB"/>
        </w:rPr>
        <w:t xml:space="preserve"> </w:t>
      </w:r>
      <w:proofErr w:type="spellStart"/>
      <w:r w:rsidRPr="00DA2126">
        <w:rPr>
          <w:rFonts w:ascii="Times New Roman" w:hAnsi="Times New Roman"/>
          <w:b/>
          <w:sz w:val="24"/>
          <w:szCs w:val="24"/>
          <w:lang w:val="en-GB"/>
        </w:rPr>
        <w:t>Szklana</w:t>
      </w:r>
      <w:proofErr w:type="spellEnd"/>
      <w:r w:rsidRPr="00DA2126">
        <w:rPr>
          <w:rFonts w:ascii="Times New Roman" w:hAnsi="Times New Roman"/>
          <w:b/>
          <w:sz w:val="24"/>
          <w:szCs w:val="24"/>
          <w:lang w:val="en-GB"/>
        </w:rPr>
        <w:t xml:space="preserve"> </w:t>
      </w:r>
      <w:r w:rsidRPr="00DA2126">
        <w:rPr>
          <w:rFonts w:ascii="Times New Roman" w:hAnsi="Times New Roman"/>
          <w:sz w:val="24"/>
          <w:szCs w:val="24"/>
          <w:lang w:val="en-GB"/>
        </w:rPr>
        <w:t xml:space="preserve">is the place, which in interesting, interactive ways introduces tourists and pilgrims to the cultural diversity, historical heritage of </w:t>
      </w:r>
      <w:proofErr w:type="spellStart"/>
      <w:r w:rsidRPr="00DA2126">
        <w:rPr>
          <w:rFonts w:ascii="Times New Roman" w:hAnsi="Times New Roman"/>
          <w:sz w:val="24"/>
          <w:szCs w:val="24"/>
          <w:lang w:val="en-GB"/>
        </w:rPr>
        <w:t>Swietokrzyskie</w:t>
      </w:r>
      <w:proofErr w:type="spellEnd"/>
      <w:r w:rsidRPr="00DA2126">
        <w:rPr>
          <w:rFonts w:ascii="Times New Roman" w:hAnsi="Times New Roman"/>
          <w:sz w:val="24"/>
          <w:szCs w:val="24"/>
          <w:lang w:val="en-GB"/>
        </w:rPr>
        <w:t xml:space="preserve"> Mountains and </w:t>
      </w:r>
      <w:proofErr w:type="spellStart"/>
      <w:r w:rsidRPr="00DA2126">
        <w:rPr>
          <w:rFonts w:ascii="Times New Roman" w:hAnsi="Times New Roman"/>
          <w:sz w:val="24"/>
          <w:szCs w:val="24"/>
          <w:lang w:val="en-GB"/>
        </w:rPr>
        <w:t>Swietokrzyski</w:t>
      </w:r>
      <w:proofErr w:type="spellEnd"/>
      <w:r w:rsidRPr="00DA2126">
        <w:rPr>
          <w:rFonts w:ascii="Times New Roman" w:hAnsi="Times New Roman"/>
          <w:sz w:val="24"/>
          <w:szCs w:val="24"/>
          <w:lang w:val="en-GB"/>
        </w:rPr>
        <w:t xml:space="preserve"> National Park but also to the native legends and local folklore. The association Local Action Group - Around The Bold Peak has developed and provided funds for the conception and specification of the settlement. The construction has been conducted with use of the European Regional Development Fund. The facility start-up followed the </w:t>
      </w:r>
      <w:proofErr w:type="spellStart"/>
      <w:r w:rsidRPr="00DA2126">
        <w:rPr>
          <w:rFonts w:ascii="Times New Roman" w:hAnsi="Times New Roman"/>
          <w:sz w:val="24"/>
          <w:szCs w:val="24"/>
          <w:lang w:val="en-GB"/>
        </w:rPr>
        <w:t>specialistic</w:t>
      </w:r>
      <w:proofErr w:type="spellEnd"/>
      <w:r w:rsidRPr="00DA2126">
        <w:rPr>
          <w:rFonts w:ascii="Times New Roman" w:hAnsi="Times New Roman"/>
          <w:sz w:val="24"/>
          <w:szCs w:val="24"/>
          <w:lang w:val="en-GB"/>
        </w:rPr>
        <w:t xml:space="preserve"> courses for unemployed residents. They were conducted by the </w:t>
      </w:r>
      <w:proofErr w:type="spellStart"/>
      <w:r w:rsidRPr="00DA2126">
        <w:rPr>
          <w:rFonts w:ascii="Times New Roman" w:hAnsi="Times New Roman"/>
          <w:sz w:val="24"/>
          <w:szCs w:val="24"/>
          <w:lang w:val="en-GB"/>
        </w:rPr>
        <w:t>Bieliny</w:t>
      </w:r>
      <w:proofErr w:type="spellEnd"/>
      <w:r w:rsidRPr="00DA2126">
        <w:rPr>
          <w:rFonts w:ascii="Times New Roman" w:hAnsi="Times New Roman"/>
          <w:sz w:val="24"/>
          <w:szCs w:val="24"/>
          <w:lang w:val="en-GB"/>
        </w:rPr>
        <w:t xml:space="preserve"> Municipality and Local Action Group – Around the Bold Peak’ supported by the European Social Fund.</w:t>
      </w:r>
    </w:p>
    <w:p w14:paraId="7600E327" w14:textId="77777777" w:rsidR="00F26904" w:rsidRPr="00DA2126" w:rsidRDefault="00F26904" w:rsidP="00F26904">
      <w:pPr>
        <w:spacing w:after="0" w:line="240" w:lineRule="auto"/>
        <w:jc w:val="both"/>
        <w:rPr>
          <w:rFonts w:ascii="Times New Roman" w:hAnsi="Times New Roman"/>
          <w:sz w:val="24"/>
          <w:szCs w:val="24"/>
          <w:lang w:val="en-GB"/>
        </w:rPr>
      </w:pPr>
      <w:r w:rsidRPr="00DA2126">
        <w:rPr>
          <w:rFonts w:ascii="Times New Roman" w:hAnsi="Times New Roman"/>
          <w:b/>
          <w:sz w:val="24"/>
          <w:szCs w:val="24"/>
          <w:lang w:val="en-GB"/>
        </w:rPr>
        <w:t xml:space="preserve">Cultural and </w:t>
      </w:r>
      <w:proofErr w:type="spellStart"/>
      <w:r w:rsidRPr="00DA2126">
        <w:rPr>
          <w:rFonts w:ascii="Times New Roman" w:hAnsi="Times New Roman"/>
          <w:b/>
          <w:sz w:val="24"/>
          <w:szCs w:val="24"/>
          <w:lang w:val="en-GB"/>
        </w:rPr>
        <w:t>Archeological</w:t>
      </w:r>
      <w:proofErr w:type="spellEnd"/>
      <w:r w:rsidRPr="00DA2126">
        <w:rPr>
          <w:rFonts w:ascii="Times New Roman" w:hAnsi="Times New Roman"/>
          <w:b/>
          <w:sz w:val="24"/>
          <w:szCs w:val="24"/>
          <w:lang w:val="en-GB"/>
        </w:rPr>
        <w:t xml:space="preserve"> Centre in Nowa Słupia </w:t>
      </w:r>
      <w:r w:rsidRPr="00DA2126">
        <w:rPr>
          <w:rFonts w:ascii="Times New Roman" w:hAnsi="Times New Roman"/>
          <w:sz w:val="24"/>
          <w:szCs w:val="24"/>
          <w:lang w:val="en-GB"/>
        </w:rPr>
        <w:t xml:space="preserve">designed by the Local Action Group The Association for the </w:t>
      </w:r>
      <w:proofErr w:type="spellStart"/>
      <w:r w:rsidRPr="00DA2126">
        <w:rPr>
          <w:rFonts w:ascii="Times New Roman" w:hAnsi="Times New Roman"/>
          <w:sz w:val="24"/>
          <w:szCs w:val="24"/>
          <w:lang w:val="en-GB"/>
        </w:rPr>
        <w:t>Swietokrzyskie</w:t>
      </w:r>
      <w:proofErr w:type="spellEnd"/>
      <w:r w:rsidRPr="00DA2126">
        <w:rPr>
          <w:rFonts w:ascii="Times New Roman" w:hAnsi="Times New Roman"/>
          <w:sz w:val="24"/>
          <w:szCs w:val="24"/>
          <w:lang w:val="en-GB"/>
        </w:rPr>
        <w:t xml:space="preserve"> Rural Area Development, reflects the ancient hamlet from the very first centuries. It is situated by the stream deriving from the foothill of the Bold Peak. Facility is located exactly where the old-time furnaces were. The centre proves its usefulness as a site for topical events including handcrafts, daily routines and spiritual life of the society which lived in this region 2000 years ago. This is the only place in Poland and possibly even in the whole Europe, where the ancient iron metallurgy is presented in such a wide cultural context.</w:t>
      </w:r>
    </w:p>
    <w:p w14:paraId="1B173D64" w14:textId="77777777" w:rsidR="00F26904" w:rsidRPr="00DA2126" w:rsidRDefault="00F26904" w:rsidP="00F26904">
      <w:pPr>
        <w:spacing w:after="0" w:line="240" w:lineRule="auto"/>
        <w:jc w:val="both"/>
        <w:rPr>
          <w:rFonts w:ascii="Times New Roman" w:hAnsi="Times New Roman"/>
          <w:sz w:val="24"/>
          <w:szCs w:val="24"/>
          <w:lang w:val="en-GB"/>
        </w:rPr>
      </w:pPr>
      <w:proofErr w:type="spellStart"/>
      <w:r w:rsidRPr="00DA2126">
        <w:rPr>
          <w:rFonts w:ascii="Times New Roman" w:hAnsi="Times New Roman"/>
          <w:b/>
          <w:sz w:val="24"/>
          <w:szCs w:val="24"/>
          <w:lang w:val="en-GB"/>
        </w:rPr>
        <w:t>Kurozweki</w:t>
      </w:r>
      <w:proofErr w:type="spellEnd"/>
      <w:r w:rsidRPr="00DA2126">
        <w:rPr>
          <w:rFonts w:ascii="Times New Roman" w:hAnsi="Times New Roman"/>
          <w:b/>
          <w:sz w:val="24"/>
          <w:szCs w:val="24"/>
          <w:lang w:val="en-GB"/>
        </w:rPr>
        <w:t xml:space="preserve"> Palace Complex </w:t>
      </w:r>
      <w:r w:rsidRPr="00DA2126">
        <w:rPr>
          <w:rFonts w:ascii="Times New Roman" w:hAnsi="Times New Roman"/>
          <w:sz w:val="24"/>
          <w:szCs w:val="24"/>
          <w:lang w:val="en-GB"/>
        </w:rPr>
        <w:t xml:space="preserve">provides tourist, hotel management and gastronomic services. The various offer addresses both individual and group customers. It successfully combines tourist attractive antique palace built in XIV century with agribusiness elements such as American </w:t>
      </w:r>
      <w:proofErr w:type="spellStart"/>
      <w:r w:rsidRPr="00DA2126">
        <w:rPr>
          <w:rFonts w:ascii="Times New Roman" w:hAnsi="Times New Roman"/>
          <w:sz w:val="24"/>
          <w:szCs w:val="24"/>
          <w:lang w:val="en-GB"/>
        </w:rPr>
        <w:t>bisons</w:t>
      </w:r>
      <w:proofErr w:type="spellEnd"/>
      <w:r w:rsidRPr="00DA2126">
        <w:rPr>
          <w:rFonts w:ascii="Times New Roman" w:hAnsi="Times New Roman"/>
          <w:sz w:val="24"/>
          <w:szCs w:val="24"/>
          <w:lang w:val="en-GB"/>
        </w:rPr>
        <w:t>’ inbreeding, mini zoo and mazes in corn and hemp.</w:t>
      </w:r>
    </w:p>
    <w:p w14:paraId="1A952CBE" w14:textId="284703A4" w:rsidR="000444D9" w:rsidRPr="00DA2126" w:rsidRDefault="00F26904" w:rsidP="00F26904">
      <w:pPr>
        <w:spacing w:after="0" w:line="240" w:lineRule="auto"/>
        <w:jc w:val="both"/>
        <w:rPr>
          <w:rFonts w:ascii="Times New Roman" w:hAnsi="Times New Roman"/>
          <w:sz w:val="24"/>
          <w:szCs w:val="24"/>
          <w:lang w:val="en-GB"/>
        </w:rPr>
      </w:pPr>
      <w:r w:rsidRPr="00DA2126">
        <w:rPr>
          <w:rFonts w:ascii="Times New Roman" w:hAnsi="Times New Roman"/>
          <w:sz w:val="24"/>
          <w:szCs w:val="24"/>
          <w:lang w:val="en-GB"/>
        </w:rPr>
        <w:t xml:space="preserve">The application form and details about the conference are available on </w:t>
      </w:r>
      <w:hyperlink r:id="rId8" w:history="1">
        <w:r w:rsidRPr="00DA2126">
          <w:rPr>
            <w:rStyle w:val="Hipercze"/>
            <w:rFonts w:ascii="Times New Roman" w:hAnsi="Times New Roman"/>
            <w:sz w:val="24"/>
            <w:szCs w:val="24"/>
            <w:lang w:val="en-GB"/>
          </w:rPr>
          <w:t>www.t-c-p.pl</w:t>
        </w:r>
      </w:hyperlink>
      <w:r w:rsidRPr="00DA2126">
        <w:rPr>
          <w:rFonts w:ascii="Times New Roman" w:hAnsi="Times New Roman"/>
          <w:sz w:val="24"/>
          <w:szCs w:val="24"/>
          <w:u w:val="single"/>
          <w:lang w:val="en-GB"/>
        </w:rPr>
        <w:t>.</w:t>
      </w:r>
      <w:r w:rsidRPr="00DA2126">
        <w:rPr>
          <w:rFonts w:ascii="Times New Roman" w:hAnsi="Times New Roman"/>
          <w:sz w:val="24"/>
          <w:szCs w:val="24"/>
          <w:lang w:val="en-GB"/>
        </w:rPr>
        <w:t xml:space="preserve"> The website will also contain the registry of local action groups participating in the conference as well as the descriptions of their cooperation projects concepts.</w:t>
      </w:r>
    </w:p>
    <w:sectPr w:rsidR="000444D9" w:rsidRPr="00DA2126" w:rsidSect="00C657C0">
      <w:footerReference w:type="default" r:id="rId9"/>
      <w:pgSz w:w="11906" w:h="16838"/>
      <w:pgMar w:top="1417" w:right="1417" w:bottom="1417" w:left="1276"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D27F0" w14:textId="77777777" w:rsidR="000B63A5" w:rsidRDefault="000B63A5">
      <w:pPr>
        <w:spacing w:after="0" w:line="240" w:lineRule="auto"/>
      </w:pPr>
      <w:r>
        <w:separator/>
      </w:r>
    </w:p>
  </w:endnote>
  <w:endnote w:type="continuationSeparator" w:id="0">
    <w:p w14:paraId="3B7558B4" w14:textId="77777777" w:rsidR="000B63A5" w:rsidRDefault="000B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Ind w:w="442" w:type="dxa"/>
      <w:tblLook w:val="04A0" w:firstRow="1" w:lastRow="0" w:firstColumn="1" w:lastColumn="0" w:noHBand="0" w:noVBand="1"/>
    </w:tblPr>
    <w:tblGrid>
      <w:gridCol w:w="2810"/>
      <w:gridCol w:w="2957"/>
      <w:gridCol w:w="2845"/>
    </w:tblGrid>
    <w:tr w:rsidR="00C657C0" w14:paraId="5540B4DB" w14:textId="77777777" w:rsidTr="00A31755">
      <w:tc>
        <w:tcPr>
          <w:tcW w:w="2810" w:type="dxa"/>
          <w:tcBorders>
            <w:top w:val="nil"/>
            <w:left w:val="nil"/>
            <w:bottom w:val="nil"/>
            <w:right w:val="nil"/>
          </w:tcBorders>
          <w:vAlign w:val="center"/>
        </w:tcPr>
        <w:p w14:paraId="6ED03346" w14:textId="77777777" w:rsidR="00C657C0" w:rsidRDefault="00C657C0" w:rsidP="00C657C0">
          <w:pPr>
            <w:spacing w:after="44" w:line="259" w:lineRule="auto"/>
            <w:ind w:right="4"/>
            <w:jc w:val="center"/>
          </w:pPr>
          <w:r w:rsidRPr="00624031">
            <w:rPr>
              <w:rFonts w:ascii="Arial" w:hAnsi="Arial"/>
              <w:noProof/>
            </w:rPr>
            <w:drawing>
              <wp:inline distT="0" distB="0" distL="0" distR="0" wp14:anchorId="31536B05" wp14:editId="683D7595">
                <wp:extent cx="784860" cy="526415"/>
                <wp:effectExtent l="0" t="0" r="0" b="6985"/>
                <wp:docPr id="85" name="Obraz 85" descr="C:\Users\mkopiecka\Desktop\JR KSOW 2016\logotypy\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kopiecka\Desktop\JR KSOW 2016\logotypy\logo.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526415"/>
                        </a:xfrm>
                        <a:prstGeom prst="rect">
                          <a:avLst/>
                        </a:prstGeom>
                        <a:noFill/>
                        <a:ln>
                          <a:noFill/>
                        </a:ln>
                      </pic:spPr>
                    </pic:pic>
                  </a:graphicData>
                </a:graphic>
              </wp:inline>
            </w:drawing>
          </w:r>
        </w:p>
      </w:tc>
      <w:tc>
        <w:tcPr>
          <w:tcW w:w="2957" w:type="dxa"/>
          <w:tcBorders>
            <w:top w:val="nil"/>
            <w:left w:val="nil"/>
            <w:bottom w:val="nil"/>
            <w:right w:val="nil"/>
          </w:tcBorders>
          <w:vAlign w:val="center"/>
        </w:tcPr>
        <w:p w14:paraId="444C06A8" w14:textId="77777777" w:rsidR="00C657C0" w:rsidRDefault="00C657C0" w:rsidP="00C657C0">
          <w:pPr>
            <w:spacing w:after="44" w:line="259" w:lineRule="auto"/>
            <w:ind w:right="4"/>
            <w:jc w:val="center"/>
          </w:pPr>
          <w:r w:rsidRPr="00624031">
            <w:rPr>
              <w:rFonts w:ascii="Arial" w:hAnsi="Arial"/>
              <w:noProof/>
            </w:rPr>
            <w:drawing>
              <wp:inline distT="0" distB="0" distL="0" distR="0" wp14:anchorId="18D4BC02" wp14:editId="343D5B44">
                <wp:extent cx="1487170" cy="572770"/>
                <wp:effectExtent l="0" t="0" r="0" b="0"/>
                <wp:docPr id="86" name="Obraz 86" descr="k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ks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170" cy="572770"/>
                        </a:xfrm>
                        <a:prstGeom prst="rect">
                          <a:avLst/>
                        </a:prstGeom>
                        <a:noFill/>
                        <a:ln>
                          <a:noFill/>
                        </a:ln>
                      </pic:spPr>
                    </pic:pic>
                  </a:graphicData>
                </a:graphic>
              </wp:inline>
            </w:drawing>
          </w:r>
        </w:p>
      </w:tc>
      <w:tc>
        <w:tcPr>
          <w:tcW w:w="2845" w:type="dxa"/>
          <w:tcBorders>
            <w:top w:val="nil"/>
            <w:left w:val="nil"/>
            <w:bottom w:val="nil"/>
            <w:right w:val="nil"/>
          </w:tcBorders>
          <w:vAlign w:val="center"/>
        </w:tcPr>
        <w:p w14:paraId="33A8292F" w14:textId="77777777" w:rsidR="00C657C0" w:rsidRDefault="00C657C0" w:rsidP="00C657C0">
          <w:pPr>
            <w:spacing w:after="44" w:line="259" w:lineRule="auto"/>
            <w:ind w:right="4"/>
            <w:jc w:val="center"/>
          </w:pPr>
          <w:r w:rsidRPr="00624031">
            <w:rPr>
              <w:rFonts w:ascii="Arial" w:hAnsi="Arial"/>
              <w:noProof/>
            </w:rPr>
            <w:drawing>
              <wp:inline distT="0" distB="0" distL="0" distR="0" wp14:anchorId="30E2FE92" wp14:editId="0F4CE9BB">
                <wp:extent cx="951230" cy="619125"/>
                <wp:effectExtent l="0" t="0" r="1270" b="9525"/>
                <wp:docPr id="87" name="Obraz 87" descr="PROW-2014-20_3011465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W-2014-20_301146529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1230" cy="619125"/>
                        </a:xfrm>
                        <a:prstGeom prst="rect">
                          <a:avLst/>
                        </a:prstGeom>
                        <a:noFill/>
                        <a:ln>
                          <a:noFill/>
                        </a:ln>
                      </pic:spPr>
                    </pic:pic>
                  </a:graphicData>
                </a:graphic>
              </wp:inline>
            </w:drawing>
          </w:r>
        </w:p>
      </w:tc>
    </w:tr>
    <w:tr w:rsidR="00C657C0" w14:paraId="47109C53" w14:textId="77777777" w:rsidTr="00A31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5"/>
      </w:trPr>
      <w:tc>
        <w:tcPr>
          <w:tcW w:w="8612" w:type="dxa"/>
          <w:gridSpan w:val="3"/>
          <w:vAlign w:val="center"/>
        </w:tcPr>
        <w:p w14:paraId="2E672C06" w14:textId="77777777" w:rsidR="00C657C0" w:rsidRPr="00EF7A10" w:rsidRDefault="00C657C0" w:rsidP="00C657C0">
          <w:pPr>
            <w:tabs>
              <w:tab w:val="left" w:pos="2085"/>
            </w:tabs>
            <w:spacing w:after="27" w:line="247" w:lineRule="auto"/>
            <w:ind w:left="10" w:right="3" w:hanging="10"/>
            <w:jc w:val="center"/>
            <w:rPr>
              <w:rFonts w:ascii="Times New Roman" w:hAnsi="Times New Roman"/>
              <w:color w:val="0F243E"/>
              <w:sz w:val="18"/>
              <w:szCs w:val="18"/>
            </w:rPr>
          </w:pPr>
          <w:r w:rsidRPr="00EF7A10">
            <w:rPr>
              <w:rFonts w:ascii="Times New Roman" w:hAnsi="Times New Roman"/>
              <w:color w:val="0F243E"/>
              <w:sz w:val="18"/>
              <w:szCs w:val="18"/>
            </w:rPr>
            <w:t>Europejski Fundusz Rolny na rzecz Rozwoju Obszarów Wiejskich: Europa inwestująca w obszary wiejskie</w:t>
          </w:r>
        </w:p>
      </w:tc>
    </w:tr>
  </w:tbl>
  <w:p w14:paraId="6349F431" w14:textId="77777777" w:rsidR="00F86A54" w:rsidRDefault="00F86A54" w:rsidP="00C657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24B4" w14:textId="77777777" w:rsidR="000B63A5" w:rsidRDefault="000B63A5">
      <w:pPr>
        <w:spacing w:after="0" w:line="240" w:lineRule="auto"/>
      </w:pPr>
      <w:r>
        <w:separator/>
      </w:r>
    </w:p>
  </w:footnote>
  <w:footnote w:type="continuationSeparator" w:id="0">
    <w:p w14:paraId="2731E961" w14:textId="77777777" w:rsidR="000B63A5" w:rsidRDefault="000B6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622"/>
    <w:multiLevelType w:val="multilevel"/>
    <w:tmpl w:val="0415001F"/>
    <w:styleLink w:val="Sty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B05CD1"/>
    <w:multiLevelType w:val="hybridMultilevel"/>
    <w:tmpl w:val="2812A22C"/>
    <w:lvl w:ilvl="0" w:tplc="FEFA76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776B8"/>
    <w:multiLevelType w:val="hybridMultilevel"/>
    <w:tmpl w:val="383CD4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5652CC"/>
    <w:multiLevelType w:val="multilevel"/>
    <w:tmpl w:val="4BCAE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B3861"/>
    <w:multiLevelType w:val="multilevel"/>
    <w:tmpl w:val="5BB0F3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575584"/>
    <w:multiLevelType w:val="hybridMultilevel"/>
    <w:tmpl w:val="E048C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F60D1"/>
    <w:multiLevelType w:val="multilevel"/>
    <w:tmpl w:val="0415001F"/>
    <w:numStyleLink w:val="Styl4"/>
  </w:abstractNum>
  <w:abstractNum w:abstractNumId="7" w15:restartNumberingAfterBreak="0">
    <w:nsid w:val="1A2E0CB7"/>
    <w:multiLevelType w:val="hybridMultilevel"/>
    <w:tmpl w:val="43F6BB00"/>
    <w:lvl w:ilvl="0" w:tplc="DE76DBB4">
      <w:start w:val="1"/>
      <w:numFmt w:val="lowerLetter"/>
      <w:lvlText w:val="%1)"/>
      <w:lvlJc w:val="left"/>
      <w:pPr>
        <w:ind w:left="1789" w:hanging="360"/>
      </w:pPr>
    </w:lvl>
    <w:lvl w:ilvl="1" w:tplc="04150019">
      <w:start w:val="1"/>
      <w:numFmt w:val="lowerLetter"/>
      <w:lvlText w:val="%2."/>
      <w:lvlJc w:val="left"/>
      <w:pPr>
        <w:ind w:left="2509" w:hanging="360"/>
      </w:pPr>
    </w:lvl>
    <w:lvl w:ilvl="2" w:tplc="0415001B">
      <w:start w:val="1"/>
      <w:numFmt w:val="lowerRoman"/>
      <w:lvlText w:val="%3."/>
      <w:lvlJc w:val="right"/>
      <w:pPr>
        <w:ind w:left="3229" w:hanging="180"/>
      </w:pPr>
    </w:lvl>
    <w:lvl w:ilvl="3" w:tplc="0415000F">
      <w:start w:val="1"/>
      <w:numFmt w:val="decimal"/>
      <w:lvlText w:val="%4."/>
      <w:lvlJc w:val="left"/>
      <w:pPr>
        <w:ind w:left="3949" w:hanging="360"/>
      </w:pPr>
    </w:lvl>
    <w:lvl w:ilvl="4" w:tplc="04150019">
      <w:start w:val="1"/>
      <w:numFmt w:val="lowerLetter"/>
      <w:lvlText w:val="%5."/>
      <w:lvlJc w:val="left"/>
      <w:pPr>
        <w:ind w:left="4669" w:hanging="360"/>
      </w:pPr>
    </w:lvl>
    <w:lvl w:ilvl="5" w:tplc="0415001B">
      <w:start w:val="1"/>
      <w:numFmt w:val="lowerRoman"/>
      <w:lvlText w:val="%6."/>
      <w:lvlJc w:val="right"/>
      <w:pPr>
        <w:ind w:left="5389" w:hanging="180"/>
      </w:pPr>
    </w:lvl>
    <w:lvl w:ilvl="6" w:tplc="0415000F">
      <w:start w:val="1"/>
      <w:numFmt w:val="decimal"/>
      <w:lvlText w:val="%7."/>
      <w:lvlJc w:val="left"/>
      <w:pPr>
        <w:ind w:left="6109" w:hanging="360"/>
      </w:pPr>
    </w:lvl>
    <w:lvl w:ilvl="7" w:tplc="04150019">
      <w:start w:val="1"/>
      <w:numFmt w:val="lowerLetter"/>
      <w:lvlText w:val="%8."/>
      <w:lvlJc w:val="left"/>
      <w:pPr>
        <w:ind w:left="6829" w:hanging="360"/>
      </w:pPr>
    </w:lvl>
    <w:lvl w:ilvl="8" w:tplc="0415001B">
      <w:start w:val="1"/>
      <w:numFmt w:val="lowerRoman"/>
      <w:lvlText w:val="%9."/>
      <w:lvlJc w:val="right"/>
      <w:pPr>
        <w:ind w:left="7549" w:hanging="180"/>
      </w:pPr>
    </w:lvl>
  </w:abstractNum>
  <w:abstractNum w:abstractNumId="8" w15:restartNumberingAfterBreak="0">
    <w:nsid w:val="1B293C4B"/>
    <w:multiLevelType w:val="multilevel"/>
    <w:tmpl w:val="0415001D"/>
    <w:numStyleLink w:val="Styl2"/>
  </w:abstractNum>
  <w:abstractNum w:abstractNumId="9" w15:restartNumberingAfterBreak="0">
    <w:nsid w:val="1BC769A0"/>
    <w:multiLevelType w:val="hybridMultilevel"/>
    <w:tmpl w:val="D9AE68C6"/>
    <w:lvl w:ilvl="0" w:tplc="04150001">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start w:val="1"/>
      <w:numFmt w:val="bullet"/>
      <w:lvlText w:val=""/>
      <w:lvlJc w:val="left"/>
      <w:pPr>
        <w:ind w:left="3210" w:hanging="360"/>
      </w:pPr>
      <w:rPr>
        <w:rFonts w:ascii="Wingdings" w:hAnsi="Wingdings" w:hint="default"/>
      </w:rPr>
    </w:lvl>
    <w:lvl w:ilvl="3" w:tplc="0415000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start w:val="1"/>
      <w:numFmt w:val="bullet"/>
      <w:lvlText w:val=""/>
      <w:lvlJc w:val="left"/>
      <w:pPr>
        <w:ind w:left="5370" w:hanging="360"/>
      </w:pPr>
      <w:rPr>
        <w:rFonts w:ascii="Wingdings" w:hAnsi="Wingdings" w:hint="default"/>
      </w:rPr>
    </w:lvl>
    <w:lvl w:ilvl="6" w:tplc="04150001">
      <w:start w:val="1"/>
      <w:numFmt w:val="bullet"/>
      <w:lvlText w:val=""/>
      <w:lvlJc w:val="left"/>
      <w:pPr>
        <w:ind w:left="6090" w:hanging="360"/>
      </w:pPr>
      <w:rPr>
        <w:rFonts w:ascii="Symbol" w:hAnsi="Symbol" w:hint="default"/>
      </w:rPr>
    </w:lvl>
    <w:lvl w:ilvl="7" w:tplc="04150003">
      <w:start w:val="1"/>
      <w:numFmt w:val="bullet"/>
      <w:lvlText w:val="o"/>
      <w:lvlJc w:val="left"/>
      <w:pPr>
        <w:ind w:left="6810" w:hanging="360"/>
      </w:pPr>
      <w:rPr>
        <w:rFonts w:ascii="Courier New" w:hAnsi="Courier New" w:cs="Courier New" w:hint="default"/>
      </w:rPr>
    </w:lvl>
    <w:lvl w:ilvl="8" w:tplc="04150005">
      <w:start w:val="1"/>
      <w:numFmt w:val="bullet"/>
      <w:lvlText w:val=""/>
      <w:lvlJc w:val="left"/>
      <w:pPr>
        <w:ind w:left="7530" w:hanging="360"/>
      </w:pPr>
      <w:rPr>
        <w:rFonts w:ascii="Wingdings" w:hAnsi="Wingdings" w:hint="default"/>
      </w:rPr>
    </w:lvl>
  </w:abstractNum>
  <w:abstractNum w:abstractNumId="10" w15:restartNumberingAfterBreak="0">
    <w:nsid w:val="1BE43991"/>
    <w:multiLevelType w:val="hybridMultilevel"/>
    <w:tmpl w:val="83BC5624"/>
    <w:lvl w:ilvl="0" w:tplc="F8BE4390">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670E35"/>
    <w:multiLevelType w:val="hybridMultilevel"/>
    <w:tmpl w:val="AB5A3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441DF"/>
    <w:multiLevelType w:val="hybridMultilevel"/>
    <w:tmpl w:val="A0DEF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FD1C1E"/>
    <w:multiLevelType w:val="hybridMultilevel"/>
    <w:tmpl w:val="381868D6"/>
    <w:lvl w:ilvl="0" w:tplc="9F48F82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F269F7"/>
    <w:multiLevelType w:val="hybridMultilevel"/>
    <w:tmpl w:val="E2E278B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5110898"/>
    <w:multiLevelType w:val="multilevel"/>
    <w:tmpl w:val="5BB0F3F0"/>
    <w:styleLink w:val="Sty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2F52F7"/>
    <w:multiLevelType w:val="hybridMultilevel"/>
    <w:tmpl w:val="04E071A8"/>
    <w:lvl w:ilvl="0" w:tplc="88A46482">
      <w:start w:val="1"/>
      <w:numFmt w:val="lowerLetter"/>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2A4A3A">
      <w:start w:val="2"/>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C683135"/>
    <w:multiLevelType w:val="hybridMultilevel"/>
    <w:tmpl w:val="1486A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472E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9934EA"/>
    <w:multiLevelType w:val="hybridMultilevel"/>
    <w:tmpl w:val="711CB3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7611D5D"/>
    <w:multiLevelType w:val="multilevel"/>
    <w:tmpl w:val="5BB0F3F0"/>
    <w:numStyleLink w:val="Styl1"/>
  </w:abstractNum>
  <w:abstractNum w:abstractNumId="21" w15:restartNumberingAfterBreak="0">
    <w:nsid w:val="4F006DA1"/>
    <w:multiLevelType w:val="hybridMultilevel"/>
    <w:tmpl w:val="ABC8C59E"/>
    <w:lvl w:ilvl="0" w:tplc="A3D8006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8A5284"/>
    <w:multiLevelType w:val="hybridMultilevel"/>
    <w:tmpl w:val="9446EC8C"/>
    <w:lvl w:ilvl="0" w:tplc="FEFA76DE">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A67A4"/>
    <w:multiLevelType w:val="multilevel"/>
    <w:tmpl w:val="927655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8C4FE7"/>
    <w:multiLevelType w:val="hybridMultilevel"/>
    <w:tmpl w:val="7A547D14"/>
    <w:lvl w:ilvl="0" w:tplc="12163E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5651234"/>
    <w:multiLevelType w:val="hybridMultilevel"/>
    <w:tmpl w:val="F300DAD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BE157F3"/>
    <w:multiLevelType w:val="hybridMultilevel"/>
    <w:tmpl w:val="50AAE3CC"/>
    <w:lvl w:ilvl="0" w:tplc="36025264">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start w:val="1"/>
      <w:numFmt w:val="decimal"/>
      <w:lvlText w:val="%4."/>
      <w:lvlJc w:val="left"/>
      <w:pPr>
        <w:ind w:left="2771"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7" w15:restartNumberingAfterBreak="0">
    <w:nsid w:val="6D300747"/>
    <w:multiLevelType w:val="hybridMultilevel"/>
    <w:tmpl w:val="BCA24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9D488A"/>
    <w:multiLevelType w:val="hybridMultilevel"/>
    <w:tmpl w:val="55F87C02"/>
    <w:lvl w:ilvl="0" w:tplc="370E60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E506E1"/>
    <w:multiLevelType w:val="multilevel"/>
    <w:tmpl w:val="0415001F"/>
    <w:styleLink w:val="Styl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6138D3"/>
    <w:multiLevelType w:val="hybridMultilevel"/>
    <w:tmpl w:val="D45AF77E"/>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1" w15:restartNumberingAfterBreak="0">
    <w:nsid w:val="7292145A"/>
    <w:multiLevelType w:val="multilevel"/>
    <w:tmpl w:val="0415001D"/>
    <w:styleLink w:val="Sty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A010E9"/>
    <w:multiLevelType w:val="multilevel"/>
    <w:tmpl w:val="F0F44C0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C035E8E"/>
    <w:multiLevelType w:val="hybridMultilevel"/>
    <w:tmpl w:val="55B80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C73053"/>
    <w:multiLevelType w:val="multilevel"/>
    <w:tmpl w:val="5BB0F3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C946D8"/>
    <w:multiLevelType w:val="multilevel"/>
    <w:tmpl w:val="0415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5"/>
  </w:num>
  <w:num w:numId="3">
    <w:abstractNumId w:val="27"/>
  </w:num>
  <w:num w:numId="4">
    <w:abstractNumId w:val="13"/>
  </w:num>
  <w:num w:numId="5">
    <w:abstractNumId w:val="2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23"/>
  </w:num>
  <w:num w:numId="12">
    <w:abstractNumId w:val="26"/>
  </w:num>
  <w:num w:numId="13">
    <w:abstractNumId w:val="9"/>
  </w:num>
  <w:num w:numId="14">
    <w:abstractNumId w:val="34"/>
  </w:num>
  <w:num w:numId="15">
    <w:abstractNumId w:val="4"/>
  </w:num>
  <w:num w:numId="16">
    <w:abstractNumId w:val="8"/>
  </w:num>
  <w:num w:numId="17">
    <w:abstractNumId w:val="33"/>
  </w:num>
  <w:num w:numId="18">
    <w:abstractNumId w:val="15"/>
  </w:num>
  <w:num w:numId="19">
    <w:abstractNumId w:val="20"/>
  </w:num>
  <w:num w:numId="20">
    <w:abstractNumId w:val="31"/>
  </w:num>
  <w:num w:numId="21">
    <w:abstractNumId w:val="32"/>
  </w:num>
  <w:num w:numId="22">
    <w:abstractNumId w:val="17"/>
  </w:num>
  <w:num w:numId="23">
    <w:abstractNumId w:val="35"/>
  </w:num>
  <w:num w:numId="24">
    <w:abstractNumId w:val="29"/>
  </w:num>
  <w:num w:numId="25">
    <w:abstractNumId w:val="2"/>
  </w:num>
  <w:num w:numId="26">
    <w:abstractNumId w:val="6"/>
  </w:num>
  <w:num w:numId="27">
    <w:abstractNumId w:val="0"/>
  </w:num>
  <w:num w:numId="28">
    <w:abstractNumId w:val="18"/>
  </w:num>
  <w:num w:numId="29">
    <w:abstractNumId w:val="12"/>
  </w:num>
  <w:num w:numId="30">
    <w:abstractNumId w:val="22"/>
  </w:num>
  <w:num w:numId="31">
    <w:abstractNumId w:val="1"/>
  </w:num>
  <w:num w:numId="32">
    <w:abstractNumId w:val="11"/>
  </w:num>
  <w:num w:numId="33">
    <w:abstractNumId w:val="21"/>
  </w:num>
  <w:num w:numId="34">
    <w:abstractNumId w:val="28"/>
  </w:num>
  <w:num w:numId="35">
    <w:abstractNumId w:val="10"/>
  </w:num>
  <w:num w:numId="36">
    <w:abstractNumId w:val="2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29"/>
    <w:rsid w:val="00034C9B"/>
    <w:rsid w:val="000444D9"/>
    <w:rsid w:val="00084463"/>
    <w:rsid w:val="000B63A5"/>
    <w:rsid w:val="000D6755"/>
    <w:rsid w:val="000E539A"/>
    <w:rsid w:val="000F415B"/>
    <w:rsid w:val="001023E6"/>
    <w:rsid w:val="0012247A"/>
    <w:rsid w:val="001257A4"/>
    <w:rsid w:val="00127F93"/>
    <w:rsid w:val="001349C7"/>
    <w:rsid w:val="00153A9F"/>
    <w:rsid w:val="00167722"/>
    <w:rsid w:val="001E3259"/>
    <w:rsid w:val="0020740E"/>
    <w:rsid w:val="00260A0C"/>
    <w:rsid w:val="00367F9F"/>
    <w:rsid w:val="00373113"/>
    <w:rsid w:val="003A144D"/>
    <w:rsid w:val="003D38C1"/>
    <w:rsid w:val="003D4F48"/>
    <w:rsid w:val="003D5952"/>
    <w:rsid w:val="003E2A90"/>
    <w:rsid w:val="003E3B60"/>
    <w:rsid w:val="003E4EB8"/>
    <w:rsid w:val="003F1671"/>
    <w:rsid w:val="003F74DF"/>
    <w:rsid w:val="00437189"/>
    <w:rsid w:val="004515DA"/>
    <w:rsid w:val="0048525C"/>
    <w:rsid w:val="004A3873"/>
    <w:rsid w:val="004A6637"/>
    <w:rsid w:val="004E5AF1"/>
    <w:rsid w:val="004F2C39"/>
    <w:rsid w:val="00512A23"/>
    <w:rsid w:val="00512FD3"/>
    <w:rsid w:val="0057378B"/>
    <w:rsid w:val="005B39B7"/>
    <w:rsid w:val="0068789B"/>
    <w:rsid w:val="00691A93"/>
    <w:rsid w:val="0070479A"/>
    <w:rsid w:val="007244B0"/>
    <w:rsid w:val="00756BDB"/>
    <w:rsid w:val="00791AC2"/>
    <w:rsid w:val="007C0531"/>
    <w:rsid w:val="00805629"/>
    <w:rsid w:val="008820EE"/>
    <w:rsid w:val="00943EC0"/>
    <w:rsid w:val="00970318"/>
    <w:rsid w:val="00973F7D"/>
    <w:rsid w:val="00976BB3"/>
    <w:rsid w:val="00A43D83"/>
    <w:rsid w:val="00A63C85"/>
    <w:rsid w:val="00A73C55"/>
    <w:rsid w:val="00A853D8"/>
    <w:rsid w:val="00AB2879"/>
    <w:rsid w:val="00AE1884"/>
    <w:rsid w:val="00AF24D1"/>
    <w:rsid w:val="00B13F78"/>
    <w:rsid w:val="00B40F00"/>
    <w:rsid w:val="00B5053A"/>
    <w:rsid w:val="00B92C88"/>
    <w:rsid w:val="00BA6629"/>
    <w:rsid w:val="00C657C0"/>
    <w:rsid w:val="00CD5F2C"/>
    <w:rsid w:val="00CE3899"/>
    <w:rsid w:val="00CE7A75"/>
    <w:rsid w:val="00CF6264"/>
    <w:rsid w:val="00D24600"/>
    <w:rsid w:val="00D24D35"/>
    <w:rsid w:val="00D719AB"/>
    <w:rsid w:val="00DA2126"/>
    <w:rsid w:val="00DA2B0E"/>
    <w:rsid w:val="00DD4707"/>
    <w:rsid w:val="00E33C03"/>
    <w:rsid w:val="00EF282E"/>
    <w:rsid w:val="00F06C83"/>
    <w:rsid w:val="00F26904"/>
    <w:rsid w:val="00F74F73"/>
    <w:rsid w:val="00F86A54"/>
    <w:rsid w:val="00FA6331"/>
    <w:rsid w:val="00FC43EC"/>
    <w:rsid w:val="00FC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FBA2B"/>
  <w15:chartTrackingRefBased/>
  <w15:docId w15:val="{9B5C0F3C-17A7-4A50-989E-56D367F1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873"/>
    <w:pPr>
      <w:spacing w:after="200" w:line="276"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3873"/>
    <w:pPr>
      <w:ind w:left="720"/>
      <w:contextualSpacing/>
    </w:pPr>
  </w:style>
  <w:style w:type="paragraph" w:styleId="Stopka">
    <w:name w:val="footer"/>
    <w:basedOn w:val="Normalny"/>
    <w:link w:val="StopkaZnak"/>
    <w:uiPriority w:val="99"/>
    <w:unhideWhenUsed/>
    <w:rsid w:val="004A3873"/>
    <w:pPr>
      <w:tabs>
        <w:tab w:val="center" w:pos="4536"/>
        <w:tab w:val="right" w:pos="9072"/>
      </w:tabs>
      <w:spacing w:after="0" w:line="240" w:lineRule="auto"/>
    </w:pPr>
  </w:style>
  <w:style w:type="character" w:customStyle="1" w:styleId="StopkaZnak">
    <w:name w:val="Stopka Znak"/>
    <w:link w:val="Stopka"/>
    <w:uiPriority w:val="99"/>
    <w:rsid w:val="004A3873"/>
    <w:rPr>
      <w:rFonts w:ascii="Calibri" w:eastAsia="Calibri" w:hAnsi="Calibri" w:cs="Times New Roman"/>
      <w:sz w:val="22"/>
    </w:rPr>
  </w:style>
  <w:style w:type="paragraph" w:customStyle="1" w:styleId="Akapitzlist1">
    <w:name w:val="Akapit z listą1"/>
    <w:basedOn w:val="Normalny"/>
    <w:uiPriority w:val="99"/>
    <w:rsid w:val="004A3873"/>
    <w:pPr>
      <w:suppressAutoHyphens/>
      <w:spacing w:after="0" w:line="240" w:lineRule="auto"/>
      <w:ind w:left="720"/>
    </w:pPr>
    <w:rPr>
      <w:rFonts w:ascii="Times New Roman" w:eastAsia="Times New Roman" w:hAnsi="Times New Roman" w:cs="Calibri"/>
      <w:sz w:val="24"/>
      <w:szCs w:val="24"/>
      <w:lang w:eastAsia="ar-SA"/>
    </w:rPr>
  </w:style>
  <w:style w:type="numbering" w:customStyle="1" w:styleId="Styl1">
    <w:name w:val="Styl1"/>
    <w:uiPriority w:val="99"/>
    <w:rsid w:val="00153A9F"/>
    <w:pPr>
      <w:numPr>
        <w:numId w:val="18"/>
      </w:numPr>
    </w:pPr>
  </w:style>
  <w:style w:type="numbering" w:customStyle="1" w:styleId="Styl2">
    <w:name w:val="Styl2"/>
    <w:uiPriority w:val="99"/>
    <w:rsid w:val="00167722"/>
    <w:pPr>
      <w:numPr>
        <w:numId w:val="20"/>
      </w:numPr>
    </w:pPr>
  </w:style>
  <w:style w:type="numbering" w:customStyle="1" w:styleId="Styl3">
    <w:name w:val="Styl3"/>
    <w:uiPriority w:val="99"/>
    <w:rsid w:val="004E5AF1"/>
    <w:pPr>
      <w:numPr>
        <w:numId w:val="24"/>
      </w:numPr>
    </w:pPr>
  </w:style>
  <w:style w:type="numbering" w:customStyle="1" w:styleId="Styl4">
    <w:name w:val="Styl4"/>
    <w:uiPriority w:val="99"/>
    <w:rsid w:val="003E4EB8"/>
    <w:pPr>
      <w:numPr>
        <w:numId w:val="27"/>
      </w:numPr>
    </w:pPr>
  </w:style>
  <w:style w:type="character" w:styleId="Odwoaniedokomentarza">
    <w:name w:val="annotation reference"/>
    <w:uiPriority w:val="99"/>
    <w:semiHidden/>
    <w:unhideWhenUsed/>
    <w:rsid w:val="0057378B"/>
    <w:rPr>
      <w:sz w:val="16"/>
      <w:szCs w:val="16"/>
    </w:rPr>
  </w:style>
  <w:style w:type="paragraph" w:styleId="Tekstkomentarza">
    <w:name w:val="annotation text"/>
    <w:basedOn w:val="Normalny"/>
    <w:link w:val="TekstkomentarzaZnak"/>
    <w:uiPriority w:val="99"/>
    <w:semiHidden/>
    <w:unhideWhenUsed/>
    <w:rsid w:val="0057378B"/>
    <w:pPr>
      <w:spacing w:line="240" w:lineRule="auto"/>
    </w:pPr>
    <w:rPr>
      <w:sz w:val="20"/>
      <w:szCs w:val="20"/>
    </w:rPr>
  </w:style>
  <w:style w:type="character" w:customStyle="1" w:styleId="TekstkomentarzaZnak">
    <w:name w:val="Tekst komentarza Znak"/>
    <w:link w:val="Tekstkomentarza"/>
    <w:uiPriority w:val="99"/>
    <w:semiHidden/>
    <w:rsid w:val="0057378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7378B"/>
    <w:rPr>
      <w:b/>
      <w:bCs/>
    </w:rPr>
  </w:style>
  <w:style w:type="character" w:customStyle="1" w:styleId="TematkomentarzaZnak">
    <w:name w:val="Temat komentarza Znak"/>
    <w:link w:val="Tematkomentarza"/>
    <w:uiPriority w:val="99"/>
    <w:semiHidden/>
    <w:rsid w:val="0057378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57378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7378B"/>
    <w:rPr>
      <w:rFonts w:ascii="Segoe UI" w:eastAsia="Calibri" w:hAnsi="Segoe UI" w:cs="Segoe UI"/>
      <w:sz w:val="18"/>
      <w:szCs w:val="18"/>
    </w:rPr>
  </w:style>
  <w:style w:type="paragraph" w:customStyle="1" w:styleId="Default">
    <w:name w:val="Default"/>
    <w:rsid w:val="003D38C1"/>
    <w:pPr>
      <w:autoSpaceDE w:val="0"/>
      <w:autoSpaceDN w:val="0"/>
      <w:adjustRightInd w:val="0"/>
    </w:pPr>
    <w:rPr>
      <w:color w:val="000000"/>
      <w:sz w:val="24"/>
      <w:szCs w:val="24"/>
    </w:rPr>
  </w:style>
  <w:style w:type="table" w:styleId="Tabela-Siatka">
    <w:name w:val="Table Grid"/>
    <w:basedOn w:val="Standardowy"/>
    <w:uiPriority w:val="39"/>
    <w:rsid w:val="00D71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719AB"/>
    <w:pPr>
      <w:spacing w:after="0" w:line="240" w:lineRule="auto"/>
    </w:pPr>
    <w:rPr>
      <w:sz w:val="20"/>
      <w:szCs w:val="20"/>
    </w:rPr>
  </w:style>
  <w:style w:type="character" w:customStyle="1" w:styleId="TekstprzypisukocowegoZnak">
    <w:name w:val="Tekst przypisu końcowego Znak"/>
    <w:link w:val="Tekstprzypisukocowego"/>
    <w:uiPriority w:val="99"/>
    <w:semiHidden/>
    <w:rsid w:val="00D719AB"/>
    <w:rPr>
      <w:rFonts w:ascii="Calibri" w:eastAsia="Calibri" w:hAnsi="Calibri" w:cs="Times New Roman"/>
      <w:sz w:val="20"/>
      <w:szCs w:val="20"/>
    </w:rPr>
  </w:style>
  <w:style w:type="character" w:styleId="Odwoanieprzypisukocowego">
    <w:name w:val="endnote reference"/>
    <w:uiPriority w:val="99"/>
    <w:semiHidden/>
    <w:unhideWhenUsed/>
    <w:rsid w:val="00D719AB"/>
    <w:rPr>
      <w:vertAlign w:val="superscript"/>
    </w:rPr>
  </w:style>
  <w:style w:type="paragraph" w:styleId="Nagwek">
    <w:name w:val="header"/>
    <w:basedOn w:val="Normalny"/>
    <w:link w:val="NagwekZnak"/>
    <w:unhideWhenUsed/>
    <w:rsid w:val="00CE3899"/>
    <w:pPr>
      <w:tabs>
        <w:tab w:val="center" w:pos="4536"/>
        <w:tab w:val="right" w:pos="9072"/>
      </w:tabs>
      <w:spacing w:after="0" w:line="240" w:lineRule="auto"/>
    </w:pPr>
  </w:style>
  <w:style w:type="character" w:customStyle="1" w:styleId="NagwekZnak">
    <w:name w:val="Nagłówek Znak"/>
    <w:link w:val="Nagwek"/>
    <w:uiPriority w:val="99"/>
    <w:rsid w:val="00CE3899"/>
    <w:rPr>
      <w:rFonts w:ascii="Calibri" w:eastAsia="Calibri" w:hAnsi="Calibri" w:cs="Times New Roman"/>
      <w:sz w:val="22"/>
    </w:rPr>
  </w:style>
  <w:style w:type="character" w:styleId="Hipercze">
    <w:name w:val="Hyperlink"/>
    <w:basedOn w:val="Domylnaczcionkaakapitu"/>
    <w:uiPriority w:val="99"/>
    <w:unhideWhenUsed/>
    <w:rsid w:val="00F06C83"/>
    <w:rPr>
      <w:color w:val="0563C1" w:themeColor="hyperlink"/>
      <w:u w:val="single"/>
    </w:rPr>
  </w:style>
  <w:style w:type="character" w:styleId="Nierozpoznanawzmianka">
    <w:name w:val="Unresolved Mention"/>
    <w:basedOn w:val="Domylnaczcionkaakapitu"/>
    <w:uiPriority w:val="99"/>
    <w:semiHidden/>
    <w:unhideWhenUsed/>
    <w:rsid w:val="00F06C83"/>
    <w:rPr>
      <w:color w:val="808080"/>
      <w:shd w:val="clear" w:color="auto" w:fill="E6E6E6"/>
    </w:rPr>
  </w:style>
  <w:style w:type="paragraph" w:styleId="NormalnyWeb">
    <w:name w:val="Normal (Web)"/>
    <w:basedOn w:val="Normalny"/>
    <w:uiPriority w:val="99"/>
    <w:unhideWhenUsed/>
    <w:rsid w:val="00A43D83"/>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373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p.pl" TargetMode="External"/><Relationship Id="rId3" Type="http://schemas.openxmlformats.org/officeDocument/2006/relationships/settings" Target="settings.xml"/><Relationship Id="rId7" Type="http://schemas.openxmlformats.org/officeDocument/2006/relationships/hyperlink" Target="http://www.t-c-p.p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2994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Sadłocha</dc:creator>
  <cp:keywords/>
  <dc:description/>
  <cp:lastModifiedBy>Piotr Sadłocha</cp:lastModifiedBy>
  <cp:revision>9</cp:revision>
  <dcterms:created xsi:type="dcterms:W3CDTF">2018-05-24T14:24:00Z</dcterms:created>
  <dcterms:modified xsi:type="dcterms:W3CDTF">2018-05-24T14:47:00Z</dcterms:modified>
</cp:coreProperties>
</file>